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4"/>
        <w:rPr/>
      </w:pPr>
      <w:bookmarkStart w:id="0" w:name="_top"/>
      <w:bookmarkEnd w:id="0"/>
      <w:r>
        <w:rPr/>
        <w:t>Договор о сотрудничестве №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ind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 Москва                                                                                         «__» _____________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университет)», именуемое в дальнейшем Университет, в лице ректора Михаила Валерьевича Гордина, действующего на основании Приказа Минобрнауки России от 19 июня 2023 № 10-02-02/119,с одной стороны, и </w:t>
      </w:r>
      <w:r>
        <w:rPr>
          <w:i/>
        </w:rPr>
        <w:t>__________</w:t>
      </w:r>
      <w:r>
        <w:rPr>
          <w:i/>
          <w:sz w:val="22"/>
          <w:u w:val="single"/>
        </w:rPr>
        <w:t>(наименование организации)</w:t>
      </w:r>
      <w:r>
        <w:rPr>
          <w:i/>
        </w:rPr>
        <w:t>_______________,</w:t>
      </w:r>
      <w:r>
        <w:rPr/>
        <w:t xml:space="preserve"> именуем__ в дальнейшем Организация, в лице </w:t>
      </w:r>
      <w:r>
        <w:rPr>
          <w:sz w:val="22"/>
        </w:rPr>
        <w:t>___</w:t>
      </w:r>
      <w:r>
        <w:rPr>
          <w:i/>
          <w:sz w:val="22"/>
          <w:u w:val="single"/>
        </w:rPr>
        <w:t>(должность и ФИО)</w:t>
      </w:r>
      <w:r>
        <w:rPr>
          <w:i/>
        </w:rPr>
        <w:t>________</w:t>
      </w:r>
      <w:r>
        <w:rPr/>
        <w:t>, действующ__на основании _____, с другой стороны, далее именуемые Сторонами, заключили настоящий договор о нижеследующем.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34"/>
        <w:numPr>
          <w:ilvl w:val="0"/>
          <w:numId w:val="2"/>
        </w:numPr>
        <w:ind w:left="426" w:hanging="360"/>
        <w:rPr/>
      </w:pPr>
      <w:r>
        <w:rPr/>
        <w:t>Предмет договора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Скоординированная реализация мер, направленных на обеспечение Организации специалистами соответствующей квалификации в том числе в соответствии с заданиями государственного плана подготовки кадров со средним профессиональным и высшим образованием для организаций ОПК на 2021-2030 годы, утвержденного постановлением Правительства Российской Федерации от 30 декабря 2020 г. №2369.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Совместная реализация мероприятий по профессиональной ориентации обучающихся, привлечению талантливой молодежи к обучению в Университете по профессиям, специальностям и направлениям подготовки и (или) укрупненным группам профессий, специальностей среднего профессионального образования, специальностей и направлений подготовки высшего образования, востребованным Организацией.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Совместная реализация мероприятий по обеспечению приема на целевое обучение по специальностям и направлениям подготовки высшего образования для обучения по образовательным программам высшего образования, востребованным Организацией, в объемах, необходимых для обеспечения потребностей Организации.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Создание условий для качественной подготовки граждан, заключивших договор о целевом обучении с Организацией, и трудоустройства выпускников по направлениям подготовки и специальностям, соответствующим профилю деятельности Организации.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Профессиональная ориентация студентов и аспирантов, поступивших на общих основаниях.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Совместная реализация программ дополнительного образования и дополнительного профессионального образования в форматах повышения квалификации и переподготовки кадров.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Совместная реализация мероприятий в научно-технической и образовательной сферах.</w:t>
      </w:r>
    </w:p>
    <w:p>
      <w:pPr>
        <w:pStyle w:val="Normal"/>
        <w:tabs>
          <w:tab w:val="clear" w:pos="708"/>
          <w:tab w:val="left" w:pos="1134" w:leader="none"/>
        </w:tabs>
        <w:rPr/>
      </w:pPr>
      <w:r>
        <w:rPr/>
      </w:r>
    </w:p>
    <w:p>
      <w:pPr>
        <w:pStyle w:val="Style34"/>
        <w:numPr>
          <w:ilvl w:val="0"/>
          <w:numId w:val="2"/>
        </w:numPr>
        <w:ind w:left="426" w:hanging="360"/>
        <w:rPr/>
      </w:pPr>
      <w:r>
        <w:rPr/>
        <w:t>Общие положения</w:t>
      </w:r>
    </w:p>
    <w:p>
      <w:pPr>
        <w:pStyle w:val="ListParagraph"/>
        <w:numPr>
          <w:ilvl w:val="0"/>
          <w:numId w:val="1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По всем вопросам приема и целевого обучения, Стороны руководствуются: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color w:val="000000"/>
        </w:rPr>
      </w:pPr>
      <w:r>
        <w:rPr>
          <w:color w:val="000000"/>
        </w:rPr>
        <w:t xml:space="preserve">Федеральным законом от 29 декабря 2012 г. № 273-ФЗ </w:t>
        <w:br/>
        <w:t xml:space="preserve">«Об образовании в Российской Федерации»;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color w:val="000000"/>
        </w:rPr>
      </w:pPr>
      <w:r>
        <w:rPr>
          <w:color w:val="000000"/>
        </w:rPr>
        <w:t xml:space="preserve">Федеральным законом от 6 апреля 2011 г. № 63-ФЗ </w:t>
        <w:br/>
        <w:t xml:space="preserve">«Об электронной подписи»;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color w:val="000000"/>
        </w:rPr>
      </w:pPr>
      <w:r>
        <w:rPr>
          <w:color w:val="000000"/>
        </w:rPr>
        <w:t xml:space="preserve">Федеральным законом от 27 июля 2006 г. № 152-ФЗ </w:t>
        <w:br/>
        <w:t>«О персональных данных»;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color w:val="000000"/>
        </w:rPr>
      </w:pPr>
      <w:r>
        <w:rPr>
          <w:color w:val="000000"/>
        </w:rPr>
        <w:t>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(вместе с «Положением о целевом обучении по образовательным программам среднего профессионального и высшего образования», «Правилами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бюджета»);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color w:val="000000"/>
        </w:rPr>
      </w:pPr>
      <w:r>
        <w:rPr>
          <w:color w:val="000000"/>
        </w:rPr>
        <w:t>Приказом Минобрнауки России, Минпросвещения России, Минпромторга России, Госкорпорации «Росатом», Госкорпорации «Роскосмос» от 31.05.2021 № 428/283/2003/1/8-НПА/144 «Об утверждении Порядка реализации государственного плана подготовки кадров со средним профессиональным и высшим образованием для организаций оборонно-промышленного комплекса на 2021 - 2030 годы»;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color w:val="000000"/>
        </w:rPr>
      </w:pPr>
      <w:r>
        <w:rPr>
          <w:color w:val="000000"/>
        </w:rPr>
        <w:t>Правилами приема в МГТУ им. Н.Э. Баумана на соответствующий год;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bCs/>
          <w:color w:val="000000"/>
        </w:rPr>
      </w:pPr>
      <w:r>
        <w:rPr>
          <w:bCs/>
          <w:szCs w:val="28"/>
        </w:rPr>
        <w:t>Положением о порядке организации и проведения практики студентов и аспирантов МГТУ им. Н.Э. Баумана, обучающихся по основным образовательным программам бакалавриата, магистратуры, специалитета и аспирантуры;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76"/>
        <w:ind w:left="567" w:firstLine="284"/>
        <w:rPr>
          <w:bCs/>
          <w:color w:val="000000"/>
        </w:rPr>
      </w:pPr>
      <w:r>
        <w:rPr>
          <w:bCs/>
          <w:color w:val="000000"/>
        </w:rPr>
        <w:t>Положением о практической подготовке обучающихся МГТУ им. Н.Э. Баумана.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34" w:leader="none"/>
        </w:tabs>
        <w:spacing w:lineRule="auto" w:line="276"/>
        <w:ind w:left="0" w:firstLine="567"/>
        <w:rPr>
          <w:color w:val="000000"/>
        </w:rPr>
      </w:pPr>
      <w:r>
        <w:rPr>
          <w:color w:val="000000"/>
        </w:rPr>
        <w:t>В процессе обмена информацией и взаимодействия Стороны используют простую электронную подпись наравне с личной подписью.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34" w:leader="none"/>
        </w:tabs>
        <w:spacing w:lineRule="auto" w:line="276"/>
        <w:ind w:left="0" w:firstLine="567"/>
        <w:rPr>
          <w:color w:val="000000"/>
        </w:rPr>
      </w:pPr>
      <w:r>
        <w:rPr>
          <w:color w:val="000000"/>
        </w:rPr>
        <w:t xml:space="preserve">В течение 30 дней после заключения данного договора Стороны официально направляют списки своих официальных представителей в рамках взаимодействия по данному договору. Список должен содержать ФИО, должность, рабочий или мобильный телефон, адреса электронной почты в официальном домене Стороны и статус (исполнитель или ответственный). 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34" w:leader="none"/>
        </w:tabs>
        <w:spacing w:lineRule="auto" w:line="276"/>
        <w:ind w:left="0" w:firstLine="567"/>
        <w:rPr>
          <w:color w:val="000000"/>
        </w:rPr>
      </w:pPr>
      <w:r>
        <w:rPr>
          <w:color w:val="000000"/>
        </w:rPr>
        <w:t>Все изменения или дополнения списков, указанных в пункте 2.3 доводятся до второй Стороны направлением нового списка через электронное письмо с адреса «ответственного» или на бумажном носителе.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34" w:leader="none"/>
        </w:tabs>
        <w:spacing w:lineRule="auto" w:line="276"/>
        <w:ind w:left="0" w:firstLine="567"/>
        <w:rPr>
          <w:color w:val="000000"/>
        </w:rPr>
      </w:pPr>
      <w:r>
        <w:rPr>
          <w:color w:val="000000"/>
        </w:rPr>
        <w:t xml:space="preserve">Информация, направляемая лицами по электронной почте, указанными в списках в соответствии с пунктом 2.3, считается заверенной простой электронной подписью. 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34" w:leader="none"/>
        </w:tabs>
        <w:spacing w:lineRule="auto" w:line="276"/>
        <w:ind w:left="0" w:firstLine="567"/>
        <w:rPr>
          <w:color w:val="000000"/>
        </w:rPr>
      </w:pPr>
      <w:r>
        <w:rPr>
          <w:color w:val="000000"/>
        </w:rPr>
        <w:t>В рамках реализации данного договора и взаимодействия Сторон могут использоваться информационные системы.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134" w:leader="none"/>
        </w:tabs>
        <w:spacing w:lineRule="auto" w:line="276"/>
        <w:ind w:left="0" w:firstLine="567"/>
        <w:rPr>
          <w:color w:val="000000"/>
        </w:rPr>
      </w:pPr>
      <w:r>
        <w:rPr>
          <w:color w:val="000000"/>
        </w:rPr>
        <w:t>В рамках настоящего договора те или иные мероприятия Сторонами могут выполняться на платной или бесплатной основе. Конкретные финансовые условия по определенным мероприятиям Стороны согласовывают в дополнительных соглашениях, которые будут являться неотъемлемыми частями настоящего договора.</w:t>
      </w:r>
    </w:p>
    <w:p>
      <w:pPr>
        <w:pStyle w:val="ListParagraph"/>
        <w:widowControl w:val="false"/>
        <w:tabs>
          <w:tab w:val="clear" w:pos="708"/>
          <w:tab w:val="left" w:pos="993" w:leader="none"/>
        </w:tabs>
        <w:spacing w:lineRule="auto" w:line="276"/>
        <w:ind w:left="792" w:hanging="0"/>
        <w:rPr>
          <w:color w:val="000000"/>
        </w:rPr>
      </w:pPr>
      <w:r>
        <w:rPr>
          <w:color w:val="000000"/>
        </w:rPr>
      </w:r>
    </w:p>
    <w:p>
      <w:pPr>
        <w:pStyle w:val="Style34"/>
        <w:numPr>
          <w:ilvl w:val="0"/>
          <w:numId w:val="6"/>
        </w:numPr>
        <w:ind w:left="357" w:hanging="357"/>
        <w:rPr>
          <w:rFonts w:eastAsia="" w:cs="" w:cstheme="minorBidi" w:eastAsiaTheme="minorEastAsia"/>
          <w:color w:val="000000"/>
          <w:spacing w:val="0"/>
          <w:kern w:val="0"/>
          <w:szCs w:val="22"/>
        </w:rPr>
      </w:pPr>
      <w:r>
        <w:rPr/>
        <w:t xml:space="preserve">Взаимодействие Сторон по </w:t>
      </w:r>
      <w:r>
        <w:rPr>
          <w:rFonts w:eastAsia="" w:cs="" w:cstheme="minorBidi" w:eastAsiaTheme="minorEastAsia"/>
          <w:color w:val="000000"/>
          <w:spacing w:val="0"/>
          <w:kern w:val="0"/>
          <w:szCs w:val="22"/>
        </w:rPr>
        <w:t>профориентационной деятельности и обеспечению набора на целевое обучение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eastAsia="" w:cs="" w:cstheme="majorBidi" w:eastAsiaTheme="majorEastAsia"/>
          <w:vanish/>
          <w:spacing w:val="-10"/>
          <w:kern w:val="2"/>
          <w:szCs w:val="56"/>
        </w:rPr>
      </w:pPr>
      <w:r>
        <w:rPr>
          <w:rFonts w:eastAsia="" w:cs="" w:cstheme="majorBidi" w:eastAsiaTheme="majorEastAsia"/>
          <w:vanish/>
          <w:spacing w:val="-10"/>
          <w:kern w:val="2"/>
          <w:szCs w:val="56"/>
        </w:rPr>
      </w:r>
    </w:p>
    <w:p>
      <w:pPr>
        <w:pStyle w:val="Style34"/>
        <w:numPr>
          <w:ilvl w:val="1"/>
          <w:numId w:val="3"/>
        </w:numPr>
        <w:tabs>
          <w:tab w:val="clear" w:pos="708"/>
          <w:tab w:val="left" w:pos="1134" w:leader="none"/>
        </w:tabs>
        <w:spacing w:before="0" w:after="120"/>
        <w:ind w:left="0" w:firstLine="567"/>
        <w:contextualSpacing w:val="false"/>
        <w:jc w:val="both"/>
        <w:rPr/>
      </w:pPr>
      <w:r>
        <w:rPr/>
        <w:t>Организация выражает готовность: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В сроки до 20 января и до 10 сентября каждого года направлять в Университет проект плана проводимых совместно с Университетом мероприятий на ближайшее полугодие по форме Приложения №1.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Реализовывать как минимум одно профориентационное мероприятие в полугодие самостоятельно или совместно с Университетом.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Предоставлять Университету информацию о проведённых самостоятельно мероприятиях.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Обеспечивать совместное участие с Университетом в государственных, ведомственных и иных программах, направленных на развитие системы целевой подготовки и обеспечению Организации специалистами соответствующей квалификации.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Осуществлять отбор и направление граждан, заключивших договор о целевом обучении, в Университет для участия в конкурсе приема на целевое обучение в пределах установленной квоты приема на целевое обучение по образовательным программам высшего образования за счет бюджетных ассигнований федерального бюджета (далее – квота приема на целевое обучение).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134" w:leader="none"/>
        </w:tabs>
        <w:spacing w:before="120" w:after="120"/>
        <w:ind w:left="0" w:firstLine="567"/>
        <w:contextualSpacing w:val="false"/>
        <w:rPr/>
      </w:pPr>
      <w:r>
        <w:rPr/>
        <w:t>Организация вправе: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Организовывать и (или) участвовать в мероприятиях Университета, направленных на профессиональную ориентацию школьников, и (или) студентов, и (или) аспирантов, в том числе в мероприятиях, проводимых на базе образовательных организаций среднего (полного) образования, находящихся в договорных отношениях с Университетом.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Реализовывать регулярную совместную с Университетом профориентационную деятельность на базе образовательных организаций среднего (полного) образования, находящихся в договорных отношениях с Университетом. Совместная профориентационная деятельность оформляется заключением соглашения между Организацией и учебным заведением среднего (полного) образования с обязательной ссылкой на данный договор.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Выбрать профильные секции олимпиад школьников «Шаг в будущее». Выделить экспертов на заседание секции (секций) по защите научно-образовательных работ школьников. Выделить представителя для участия в торжественном награждении победителей и призёров олимпиад школьников «Шаг в будущее». Учредить именные номинации Организации для победителей и призёров. Выделить ценные и памятные подарки для победителей и призёров и (или) именных номинаций.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Участвовать в Форуме «Профессия инженер», проводимом МГТУ им. Н.Э. Баумана. 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информацию об Организации и о возможностях целевой подготовки, а также трудоустройства Университету для размещения на сайте Университета.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Привлекать Университет к участию в формировании предложений по определению квоты приема на целевое обучение по образовательным программам высшего образования, востребованным Организацией.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Привлекать Университет к организации отбора кандидатов на заключение договора о целевом обучении.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Style34"/>
        <w:numPr>
          <w:ilvl w:val="1"/>
          <w:numId w:val="3"/>
        </w:numPr>
        <w:tabs>
          <w:tab w:val="clear" w:pos="708"/>
          <w:tab w:val="left" w:pos="1134" w:leader="none"/>
        </w:tabs>
        <w:spacing w:before="120" w:after="120"/>
        <w:ind w:left="0" w:firstLine="567"/>
        <w:contextualSpacing w:val="false"/>
        <w:jc w:val="both"/>
        <w:rPr/>
      </w:pPr>
      <w:r>
        <w:rPr/>
        <w:t>Университет выражает готовность: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В сроки до 10 февраля и до 30 сентября согласовать план проводимых совместно с Организацией мероприятий на ближайшее полугодие.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предложения по совместному участию в мероприятиях, организованных Университетом.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Обеспечивать совместное участие с Организацией в государственных, ведомственных и иных программах, направленных на развитие системы целевой подготовки и обеспечение Организации специалистами соответствующей квалификации.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Предоставлять Организации информацию об участии отобранных кандидатов, заключивших договор о целевом обучении с Организацией, в конкурсном отборе на целевое обучение.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Style34"/>
        <w:numPr>
          <w:ilvl w:val="1"/>
          <w:numId w:val="3"/>
        </w:numPr>
        <w:tabs>
          <w:tab w:val="clear" w:pos="708"/>
          <w:tab w:val="left" w:pos="1134" w:leader="none"/>
        </w:tabs>
        <w:spacing w:before="120" w:after="120"/>
        <w:ind w:left="0" w:firstLine="567"/>
        <w:contextualSpacing w:val="false"/>
        <w:jc w:val="both"/>
        <w:rPr/>
      </w:pPr>
      <w:r>
        <w:rPr/>
        <w:t>Университет вправе: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Проводить работу по профессиональной ориентации граждан, поступающих на целевое обучение, в том числе совместно с Организацией.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Приглашать и привлекать сотрудников Организации к участию в мероприятиях Университета, направленных на профессиональную ориентацию школьников, и (или) студентов, и (или) аспирантов, в том числе в мероприятиях, проводимых на базе образовательных организаций среднего (полного) образования, находящихся в договорных отношениях с Университетом.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Приглашать и привлекать сотрудников Организации к участию в профориентационных мероприятиях Университета, в том числе Форуме «Профессия инженер», олимпиаде школьников «Шаг в будущее» и других.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Размещать информацию, предоставленную Организацией, а также доступную в открытых источниках об Организации, на своем официальном сайте и других официальных ресурсах сети интернет.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Реализовывать другие мероприятия по договоренности Сторон.</w:t>
      </w:r>
    </w:p>
    <w:p>
      <w:pPr>
        <w:pStyle w:val="Normal"/>
        <w:rPr/>
      </w:pPr>
      <w:r>
        <w:rPr/>
      </w:r>
    </w:p>
    <w:p>
      <w:pPr>
        <w:pStyle w:val="Style34"/>
        <w:numPr>
          <w:ilvl w:val="0"/>
          <w:numId w:val="6"/>
        </w:numPr>
        <w:rPr>
          <w:rFonts w:eastAsia="" w:cs="" w:cstheme="minorBidi" w:eastAsiaTheme="minorEastAsia"/>
          <w:color w:val="000000"/>
          <w:spacing w:val="0"/>
          <w:kern w:val="0"/>
          <w:szCs w:val="22"/>
        </w:rPr>
      </w:pPr>
      <w:r>
        <w:rPr/>
        <w:t>Взаимодействие Сторон по целевому обучению студентов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5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5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1"/>
          <w:numId w:val="5"/>
        </w:numPr>
        <w:rPr/>
      </w:pPr>
      <w:r>
        <w:rPr/>
        <w:t xml:space="preserve"> </w:t>
      </w:r>
      <w:r>
        <w:rPr/>
        <w:t>Организация выражает готовность:</w:t>
      </w:r>
    </w:p>
    <w:p>
      <w:pPr>
        <w:pStyle w:val="ListParagraph"/>
        <w:numPr>
          <w:ilvl w:val="0"/>
          <w:numId w:val="3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1"/>
          <w:numId w:val="3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426" w:leader="none"/>
        </w:tabs>
        <w:ind w:left="62" w:firstLine="709"/>
        <w:rPr>
          <w:color w:val="000000" w:themeColor="text1"/>
        </w:rPr>
      </w:pPr>
      <w:r>
        <w:rPr>
          <w:color w:val="000000" w:themeColor="text1"/>
        </w:rPr>
        <w:t>В срок до 1 июля каждого года направить в Университет информацию о согласии (об отказе) на организацию практической подготовки для целевых студентов Организации на осенний семестр следующего учебного года, а в срок до 15 декабря каждого года – информацию о согласии (об отказе) на организацию практической подготовки для целевых студентов Организации на весенний семестр текущего учебного года и летнюю практику в соответствии с учебными планами Университета (Приложение № 2).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426" w:leader="none"/>
        </w:tabs>
        <w:ind w:left="-79" w:firstLine="709"/>
        <w:rPr>
          <w:color w:val="000000" w:themeColor="text1"/>
        </w:rPr>
      </w:pPr>
      <w:r>
        <w:rPr/>
        <w:t>В случае согласия Организации на организацию производственных практик в соответствии с пунктом 4.1.1 Организация обязана организовать прохождение практики целевыми студентами.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>
          <w:bCs/>
        </w:rPr>
      </w:pPr>
      <w:r>
        <w:rPr/>
        <w:t>Для целевых студентов, поступивших в соответствии с постановлением Правительства Российской Федерации от 13 октября 2020 г. №1681 «</w:t>
      </w:r>
      <w:r>
        <w:rPr>
          <w:bCs/>
        </w:rPr>
        <w:t>О целевом обучении по образовательным программам среднего профессионального и высшего образования</w:t>
      </w:r>
      <w:r>
        <w:rPr/>
        <w:t>», Организация обязана обеспечить проведение практик в обязательном порядке за свой счет. В случае невозможности обеспечения проведения производственной практики надлежащим образом Организация уведомляет об этом Университет не позднее 35 календарных дней до начала практики.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Не позднее чем за 35 дней до начала производственной практики заключить с Университетом договор о практической подготовке студентов.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В случае внесения изменений в договор о целевом обучении, в том числе в связи с переводом целевого студента на иную образовательную программу уведомить Университет в течение 10 дней с момента подписания дополнительного соглашения.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В срок до 01 октября каждого года до истечения 3 лет со дня отчисления студента, заключившего договор о целевом обучении, из Университета в связи с успешным окончанием обучения и присвоением соответствующей квалификации, предусматривающей условия поступления гражданина на целевое обучение в пределах квоты приема на целевое обучение, уведомлять Университет об исполнении гражданином обязательства по осуществлению трудовой деятельности.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Обеспечивать совместное участие с Университетом в государственных, ведомственных и иных программах, направленных на развитие системы целевой подготовки и обеспечение Организации специалистами соответствующей квалификации.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134" w:leader="none"/>
        </w:tabs>
        <w:spacing w:before="120" w:after="120"/>
        <w:ind w:left="788" w:hanging="431"/>
        <w:contextualSpacing w:val="false"/>
        <w:rPr/>
      </w:pPr>
      <w:r>
        <w:rPr/>
        <w:t>Организация вправе: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об изменении конкретных сроков проведения летних производственных практик в диапазоне июль – август, не изменяя продолжительности летних производственных практик определяемой учебными планами основной профессиональной образовательной программой.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об изменении формы проведения производственных практик с дискретной (летней) на непрерывную, не изменяя трудоёмкость производственных практик, определяемую учебными планами основной профессиональной образовательной программой.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Реализовать выплату полугодовых (годовых) стипендий целевым студентам при содействии Университета. </w:t>
      </w:r>
      <w:r>
        <w:rPr>
          <w:color w:val="000000"/>
        </w:rPr>
        <w:t xml:space="preserve">Конкретные финансовые условия выплат </w:t>
      </w:r>
      <w:r>
        <w:rPr/>
        <w:t>полугодовых (годовых) стипендий</w:t>
      </w:r>
      <w:r>
        <w:rPr>
          <w:color w:val="000000"/>
        </w:rPr>
        <w:t xml:space="preserve"> Стороны согласовывают в дополнительных соглашениях, которые будут являться неотъемлемыми частями настоящего договора.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Проводить мониторинг успеваемости граждан, обучающихся в соответствии с договорами о целевом обучении, и контролировать качество их подготовки.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по внесениям изменений в основные профессиональные образовательные программы, реализуемые Университетом, с учетом дополнительных требований Организации к уровню и качеству подготовки граждан, заключивших договор о целевом обучении.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по организации учебно-методических и научных мероприятий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своих представителей для участия в учебно-методических и научных мероприятиях, проводимых Университетом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по формированию образовательных модулей программ дополнительного образования, реализуемых Университетом, с учетом дополнительных требований Организации к уровню и качеству подготовки граждан, заключивших договор о целевом обучении, на инициативной основе или в рамках выполнения государственных, ведомственных или иных программ и (или) проектов.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Инициировать выполнение научно-исследовательских и опытно-конструкторских работ на профильных кафедрах. Условия выполнения НИОКР оформляются отдельным договором с обязательной ссылкой на данный договор. 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Привлекать преподавателей, сотрудников, студентов и аспирантов (в том числе и целевых) Университета к выполнению научно-исследовательских и опытно-конструкторских работ, а также освоению инноваций, разработанных на основе выполненных исследований.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Предоставлять целевым студентам и аспирантам Университета возможности проведения работ в тематических подразделениях Организации, как в рамках практики и стажировки, так и для сопровождения и внедрения НИР и ОКР.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Выделить экспертов для оценки научных работ целевых студентов и (или) аспирантов в рамках программы «Инженерный старт». Выделить представителя для участия в торжественном награждении победителей и призёров программы «Инженерный старт». Учредить именные номинации Организации для победителей и призёров. Выделить ценные и памятные подарки для победителей и призёров и (или) именных номинаций.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о привлечения специалистов Организации к преподавательской деятельности, формированию учебной и научно-методической литературы, к научному руководству выполнением курсовых работ, дипломных проектов, выпускных квалификационных работ, к участию в работе в государственных экзаменационных комиссиях, к рецензированию выпускных квалификационных работ граждан, заключивших договор о целевом обучении с Организацией.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Направлять в Университет предложения по темам выпускных квалификационных работ, а также темам учебно-исследовательских работ и курсовых работ целевых студентов Организации.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Организовать и реализовать программы стажировки для студентов Университета, в том числе для целевых студентов Организации.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Передавать в Университет образцы техники и осуществлять совершенствование учебно-материальной базы, обеспечивающей реализацию образовательных программ для целевых студентов Организацией.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134" w:leader="none"/>
        </w:tabs>
        <w:spacing w:before="120" w:after="120"/>
        <w:ind w:left="788" w:hanging="431"/>
        <w:contextualSpacing w:val="false"/>
        <w:rPr/>
      </w:pPr>
      <w:r>
        <w:rPr/>
        <w:t>Университет выражает готовность: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Заключить договор о практической подготовке обучающихся с Организацией.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>
          <w:color w:val="000000" w:themeColor="text1"/>
        </w:rPr>
      </w:pPr>
      <w:r>
        <w:rPr/>
        <w:t xml:space="preserve">Направить целевых студентов Организации с соответствующих курсов и кафедр из списка, сформированного на основании пункта 4.1.1, </w:t>
      </w:r>
      <w:r>
        <w:rPr>
          <w:color w:val="000000" w:themeColor="text1"/>
        </w:rPr>
        <w:t>на практическую подготовку.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В срок до 15 июня каждого года направить в Организацию информацию о направлении студентов, заключивших договор о целевом обучении, на практику в осеннем семестре текущего учебного года в соответствии с учебными планами по форме Приложения № 2, а до 30 ноября - в весеннем семестре и на летнюю практику.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Изменить конкретные сроки проведения летних производственных практик в диапазоне июль- август конкретных целевых студентов Организации, не изменяя продолжительности летних производственных практик определяемой учебными планами основной профессиональной образовательной программой на основании предложений Организации в соответствии с пунктом 4.2.1. Данный пункт не является обязательным к исполнению по каждому конкретному студенту в случае если происходит наложение сроков проведения производственной практики и военных сборов в рамках подготовки офицеров, сержантов и рядовых запаса.  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Изменить форму проведения производственных практик с дискретной (летней) на непрерывную для конкретных целевых студентов Организации, не изменяя трудоемкость производственных практик, определяемую учебными планами основной профессиональной образовательной программы в случае, если время, затрачиваемое на перемещение от Университета до Организации на общественном транспорте, не превышает 2 астрономических часов.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Обеспечить направление на практику студентов, заключивших договор о целевом обучении, в соответствии с договором об организации практической подготовки обучающихся.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Для посещения территории Организации и выполнения работ со сведениями, составляющими государственную тайну, оформить студентам, направляемым для прохождения производственной практики, справку о допуске по форме 3, в иных случаях предоставить информацию о наличии у студента допуска по третьей форме;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Осуществлять непрерывное методическое руководство работой практикантов и руководителей практики от Организации.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Организовать систему мониторинга успеваемости студентов, обучающихся в соответствии с договорами о целевом обучении, и контролировать качество их подготовки.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Содействовать в выплате денежных средств целевым студентам Организации в случае подписания с Организацией соответствующего договора.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134" w:leader="none"/>
        </w:tabs>
        <w:spacing w:before="120" w:after="120"/>
        <w:ind w:left="567" w:hanging="567"/>
        <w:contextualSpacing w:val="false"/>
        <w:rPr/>
      </w:pPr>
      <w:r>
        <w:rPr/>
        <w:t>Университет вправе: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Учитывать предложения Организации по внесениям изменений в основные профессиональные образовательные программы, реализуемые Университетом, с учетом дополнительных требований Организации к уровню и качеству подготовки граждан, заключивших договор о целевом обучении.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Учитывать предложения Организации по организации учебно-методических и научных мероприятий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Привлекать представителей Организации для участия в учебно-методических и научных мероприятиях, проводимых Университетом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Учитывать предложения Организации по формированию образовательных модулей программ дополнительного образования, реализуемых Университетом, с учетом дополнительных требований Организации к уровню и качеству подготовки граждан, заключивших договор о целевом обучении на инициативной основе или в рамках выполнения государственных, ведомственных или иных программ и (или) проектов.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Привлекать преподавателей, сотрудников, студентов и аспирантов (в том числе и целевых) Университета к выполнению научно-исследовательских и опытно-конструкторских работ, инициированных Организацией. Условия выполнения НИОКР оформляются отдельным договором с обязательной ссылкой на данный договор. 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Предоставлять целевым студентам и аспирантам Университета возможности проведения работ в тематических подразделениях Университета, как в рамках практики и стажировки, так и для сопровождения и внедрения НИР и ОКР.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 xml:space="preserve">Привлекать экспертов для оценки научных работ целевых студентов и (или) аспирантов в рамках программы «Инженерный старт». Привлекать представителей для участия в торжественном награждении победителей и призёров программы «Инженерный старт». 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  <w:tab w:val="left" w:pos="1701" w:leader="none"/>
        </w:tabs>
        <w:ind w:left="0" w:firstLine="567"/>
        <w:rPr/>
      </w:pPr>
      <w:r>
        <w:rPr/>
        <w:t>Привлекать специалистов Организации к преподавательской деятельности, формированию учебной и научно-методической литературы, к научному руководству выполнением курсовых работ, дипломных проектов, выпускных квалификационных работ, к участию в работе в государственных экзаменационных комиссиях, к рецензированию выпускных квалификационных работ граждан, заключивших договор о целевом обучении с Организацией.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Учитывать предложения Организации по темам выпускных квалификационных работ, а также темам учебно-исследовательских работ и курсовых работ целевых студентов Организации.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Style34"/>
        <w:numPr>
          <w:ilvl w:val="0"/>
          <w:numId w:val="6"/>
        </w:numPr>
        <w:rPr>
          <w:color w:val="000000"/>
        </w:rPr>
      </w:pPr>
      <w:r>
        <w:rPr/>
        <w:t>Взаимодействие Сторон по реализации программ повышения квалификации и переподготовки</w:t>
      </w:r>
    </w:p>
    <w:p>
      <w:pPr>
        <w:pStyle w:val="ListParagraph"/>
        <w:numPr>
          <w:ilvl w:val="0"/>
          <w:numId w:val="5"/>
        </w:numPr>
        <w:rPr>
          <w:vanish/>
        </w:rPr>
      </w:pPr>
      <w:r>
        <w:rPr>
          <w:vanish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Организация вправе:</w:t>
      </w:r>
    </w:p>
    <w:p>
      <w:pPr>
        <w:pStyle w:val="ListParagraph"/>
        <w:numPr>
          <w:ilvl w:val="2"/>
          <w:numId w:val="5"/>
        </w:numPr>
        <w:ind w:left="0" w:firstLine="567"/>
        <w:rPr/>
      </w:pPr>
      <w:r>
        <w:rPr/>
        <w:t>Направлять в Университет запросы и предложения по организации и реализации программ повышения квалификации и переподготовки сотрудников Организации.</w:t>
      </w:r>
    </w:p>
    <w:p>
      <w:pPr>
        <w:pStyle w:val="ListParagraph"/>
        <w:numPr>
          <w:ilvl w:val="2"/>
          <w:numId w:val="5"/>
        </w:numPr>
        <w:ind w:left="0" w:firstLine="567"/>
        <w:rPr/>
      </w:pPr>
      <w:r>
        <w:rPr/>
        <w:t>По согласованию с Университетом направлять в Университет сотрудников Организации для прохождения программ повышения квалификации и переподготовки.</w:t>
      </w:r>
    </w:p>
    <w:p>
      <w:pPr>
        <w:pStyle w:val="ListParagraph"/>
        <w:numPr>
          <w:ilvl w:val="2"/>
          <w:numId w:val="5"/>
        </w:numPr>
        <w:ind w:left="0" w:firstLine="567"/>
        <w:rPr/>
      </w:pPr>
      <w:r>
        <w:rPr/>
        <w:t>Принимать сотрудников Университета для прохождения ими программ повышения квалификации в формате стажировок.</w:t>
      </w:r>
    </w:p>
    <w:p>
      <w:pPr>
        <w:pStyle w:val="Normal"/>
        <w:tabs>
          <w:tab w:val="clear" w:pos="708"/>
          <w:tab w:val="left" w:pos="1134" w:leader="none"/>
        </w:tabs>
        <w:rPr/>
      </w:pPr>
      <w:r>
        <w:rPr/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Университет вправе:</w:t>
      </w:r>
    </w:p>
    <w:p>
      <w:pPr>
        <w:pStyle w:val="ListParagraph"/>
        <w:numPr>
          <w:ilvl w:val="2"/>
          <w:numId w:val="5"/>
        </w:numPr>
        <w:ind w:left="0" w:firstLine="567"/>
        <w:rPr/>
      </w:pPr>
      <w:r>
        <w:rPr/>
        <w:t>Направлять в Организацию запросы и предложения по организации и реализации программ повышения квалификации в формате стажировки сотрудников Университета.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По согласованию с Организацией направлять в Организацию сотрудников Университета для прохождения программы повышения квалификации в формате стажировки.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Организовать подготовку программ повышения квалификации и переподготовки с учетом потребностей Организации.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1134" w:leader="none"/>
        </w:tabs>
        <w:ind w:left="0" w:firstLine="567"/>
        <w:rPr/>
      </w:pPr>
      <w:r>
        <w:rPr/>
        <w:t>Принимать сотрудников Организации для прохождения ими программ повышения квалификации при заключении отдельного договора на оказание образовательных услуг.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Style34"/>
        <w:numPr>
          <w:ilvl w:val="0"/>
          <w:numId w:val="6"/>
        </w:numPr>
        <w:rPr/>
      </w:pPr>
      <w:r>
        <w:rPr/>
        <w:t>Разрешение споров</w:t>
      </w:r>
    </w:p>
    <w:p>
      <w:pPr>
        <w:pStyle w:val="ListParagraph"/>
        <w:numPr>
          <w:ilvl w:val="1"/>
          <w:numId w:val="6"/>
        </w:numPr>
        <w:ind w:left="0" w:firstLine="626"/>
        <w:rPr/>
      </w:pPr>
      <w:r>
        <w:rPr/>
        <w:t>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>
      <w:pPr>
        <w:pStyle w:val="ListParagraph"/>
        <w:numPr>
          <w:ilvl w:val="1"/>
          <w:numId w:val="6"/>
        </w:numPr>
        <w:ind w:left="0" w:firstLine="626"/>
        <w:rPr/>
      </w:pPr>
      <w:r>
        <w:rPr/>
        <w:t>Споры, не разрешенные путем переговоров, рассматриваются в претензионном порядке. Срок рассмотрения претензии составляет 30 календарных дней с момента получения Стороной.</w:t>
      </w:r>
    </w:p>
    <w:p>
      <w:pPr>
        <w:pStyle w:val="ListParagraph"/>
        <w:numPr>
          <w:ilvl w:val="1"/>
          <w:numId w:val="6"/>
        </w:numPr>
        <w:ind w:left="0" w:firstLine="626"/>
        <w:rPr/>
      </w:pPr>
      <w:r>
        <w:rPr/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>
      <w:pPr>
        <w:pStyle w:val="ListParagraph"/>
        <w:ind w:left="626" w:hanging="0"/>
        <w:rPr/>
      </w:pPr>
      <w:r>
        <w:rPr/>
      </w:r>
    </w:p>
    <w:p>
      <w:pPr>
        <w:pStyle w:val="Style34"/>
        <w:numPr>
          <w:ilvl w:val="0"/>
          <w:numId w:val="6"/>
        </w:numPr>
        <w:rPr/>
      </w:pPr>
      <w:bookmarkStart w:id="1" w:name="Par132"/>
      <w:bookmarkEnd w:id="1"/>
      <w:r>
        <w:rPr/>
        <w:t xml:space="preserve"> </w:t>
      </w:r>
      <w:r>
        <w:rPr/>
        <w:t>Прочие условия</w:t>
      </w:r>
    </w:p>
    <w:p>
      <w:pPr>
        <w:pStyle w:val="ListParagraph"/>
        <w:numPr>
          <w:ilvl w:val="1"/>
          <w:numId w:val="6"/>
        </w:numPr>
        <w:ind w:left="0" w:firstLine="567"/>
        <w:rPr/>
      </w:pPr>
      <w:r>
        <w:rPr/>
        <w:t>Настоящий договор вступает в силу со дня его подписания Сторонами и действует до 31 декабря 2030 года.</w:t>
      </w:r>
    </w:p>
    <w:p>
      <w:pPr>
        <w:pStyle w:val="ListParagraph"/>
        <w:numPr>
          <w:ilvl w:val="1"/>
          <w:numId w:val="6"/>
        </w:numPr>
        <w:ind w:left="0" w:firstLine="567"/>
        <w:rPr/>
      </w:pPr>
      <w:r>
        <w:rPr/>
        <w:t>Изменения, вносимые в настоящий договор, оформляются дополнительными соглашениями к нему.</w:t>
      </w:r>
    </w:p>
    <w:p>
      <w:pPr>
        <w:pStyle w:val="ListParagraph"/>
        <w:numPr>
          <w:ilvl w:val="1"/>
          <w:numId w:val="6"/>
        </w:numPr>
        <w:ind w:left="0" w:firstLine="567"/>
        <w:rPr/>
      </w:pPr>
      <w:r>
        <w:rPr/>
        <w:t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>
      <w:pPr>
        <w:pStyle w:val="ListParagraph"/>
        <w:numPr>
          <w:ilvl w:val="1"/>
          <w:numId w:val="6"/>
        </w:numPr>
        <w:ind w:left="0" w:firstLine="567"/>
        <w:rPr/>
      </w:pPr>
      <w:r>
        <w:rPr/>
        <w:t>Договор составлен в 2 экземплярах, имеющих одинаковую юридическую силу, по одному экземпляру для каждой из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4"/>
        <w:numPr>
          <w:ilvl w:val="0"/>
          <w:numId w:val="6"/>
        </w:numPr>
        <w:rPr/>
      </w:pPr>
      <w:bookmarkStart w:id="2" w:name="Par139"/>
      <w:bookmarkEnd w:id="2"/>
      <w:r>
        <w:rPr/>
        <w:t>Адреса и реквизиты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95"/>
        <w:gridCol w:w="4675"/>
      </w:tblGrid>
      <w:tr>
        <w:trPr/>
        <w:tc>
          <w:tcPr>
            <w:tcW w:w="4895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Университет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 Баумана (национальный исследовательский университет)»</w:t>
            </w:r>
          </w:p>
          <w:p>
            <w:pPr>
              <w:pStyle w:val="Normal"/>
              <w:widowControl w:val="false"/>
              <w:rPr/>
            </w:pPr>
            <w:r>
              <w:rPr/>
              <w:t>105005, г. Москва,</w:t>
            </w:r>
          </w:p>
          <w:p>
            <w:pPr>
              <w:pStyle w:val="Normal"/>
              <w:widowControl w:val="false"/>
              <w:rPr/>
            </w:pPr>
            <w:r>
              <w:rPr/>
              <w:t>ул. 2-я Бауманская, д. 5., стр. 1</w:t>
            </w:r>
          </w:p>
          <w:p>
            <w:pPr>
              <w:pStyle w:val="Normal"/>
              <w:widowControl w:val="false"/>
              <w:rPr/>
            </w:pPr>
            <w:r>
              <w:rPr/>
              <w:t>тел.:8(499)263-68-12</w:t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ИНН 7701002520/КПП 770101001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Р</w:t>
            </w:r>
            <w:r>
              <w:rPr/>
              <w:t>ектор____________М.В.Гордин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м.п.</w:t>
            </w:r>
          </w:p>
        </w:tc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Организация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_____________________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_____________________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  <w:bookmarkStart w:id="3" w:name="_GoBack"/>
            <w:bookmarkStart w:id="4" w:name="_GoBack"/>
            <w:bookmarkEnd w:id="4"/>
          </w:p>
        </w:tc>
      </w:tr>
    </w:tbl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4536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№1 к договору о сотрудничестве</w:t>
      </w:r>
    </w:p>
    <w:p>
      <w:pPr>
        <w:pStyle w:val="Normal"/>
        <w:ind w:left="4536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_______________ от _____________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Проект плана проводимых совместно с Университетом мероприятий в период _______</w:t>
      </w:r>
    </w:p>
    <w:p>
      <w:pPr>
        <w:pStyle w:val="Normal"/>
        <w:ind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(форма)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a8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6"/>
        <w:gridCol w:w="2808"/>
        <w:gridCol w:w="1999"/>
        <w:gridCol w:w="1993"/>
        <w:gridCol w:w="1999"/>
      </w:tblGrid>
      <w:tr>
        <w:trPr/>
        <w:tc>
          <w:tcPr>
            <w:tcW w:w="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Целевая аудитория</w:t>
            </w:r>
          </w:p>
        </w:tc>
        <w:tc>
          <w:tcPr>
            <w:tcW w:w="19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Период проведения</w:t>
            </w:r>
          </w:p>
        </w:tc>
        <w:tc>
          <w:tcPr>
            <w:tcW w:w="1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Площадка проведения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...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95"/>
        <w:gridCol w:w="4675"/>
      </w:tblGrid>
      <w:tr>
        <w:trPr/>
        <w:tc>
          <w:tcPr>
            <w:tcW w:w="4895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Университет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Р</w:t>
            </w:r>
            <w:r>
              <w:rPr/>
              <w:t>ектор____________М.В.Гордин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м.п.</w:t>
            </w:r>
          </w:p>
        </w:tc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Организация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___________________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2 к договору о сотрудничестве</w:t>
      </w:r>
    </w:p>
    <w:p>
      <w:pPr>
        <w:pStyle w:val="Normal"/>
        <w:ind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_______________ от _____________</w:t>
      </w:r>
    </w:p>
    <w:p>
      <w:pPr>
        <w:pStyle w:val="Normal"/>
        <w:ind w:left="4956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(типовая форма)</w:t>
      </w:r>
    </w:p>
    <w:p>
      <w:pPr>
        <w:pStyle w:val="Normal"/>
        <w:ind w:left="4956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согласования информации о согласии (об отказе) на организацию практической подготовки для целевых студентов на практику в ____ г.</w:t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a8"/>
        <w:tblW w:w="104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1135"/>
        <w:gridCol w:w="1276"/>
        <w:gridCol w:w="794"/>
        <w:gridCol w:w="1338"/>
        <w:gridCol w:w="1234"/>
        <w:gridCol w:w="1031"/>
        <w:gridCol w:w="1555"/>
        <w:gridCol w:w="1556"/>
      </w:tblGrid>
      <w:tr>
        <w:trPr>
          <w:trHeight w:val="784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Кафедра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Курс обучения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Код НП(С)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Наименование практики</w:t>
            </w:r>
          </w:p>
        </w:tc>
        <w:tc>
          <w:tcPr>
            <w:tcW w:w="12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Трудоёмкость, акад. ч.</w:t>
            </w:r>
          </w:p>
        </w:tc>
        <w:tc>
          <w:tcPr>
            <w:tcW w:w="10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Диапазон проведения практики</w:t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Численность студентов на момент отправки запроса, чел.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Готовность принятия на практику (да/выборочно*/нет)</w:t>
            </w:r>
          </w:p>
        </w:tc>
      </w:tr>
      <w:tr>
        <w:trPr>
          <w:trHeight w:val="25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...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*- по согласованию с правом выбора конкретных студентов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d49"/>
    <w:pPr>
      <w:widowControl/>
      <w:suppressAutoHyphens w:val="true"/>
      <w:bidi w:val="0"/>
      <w:spacing w:lineRule="auto" w:line="240" w:before="0" w:after="0"/>
      <w:ind w:firstLine="567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ru-RU" w:bidi="ar-SA"/>
    </w:rPr>
  </w:style>
  <w:style w:type="paragraph" w:styleId="1">
    <w:name w:val="Heading 1"/>
    <w:basedOn w:val="Normal"/>
    <w:next w:val="Normal"/>
    <w:link w:val="12"/>
    <w:uiPriority w:val="9"/>
    <w:qFormat/>
    <w:rsid w:val="00d6456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07203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e07203"/>
    <w:rPr/>
  </w:style>
  <w:style w:type="character" w:styleId="Style15" w:customStyle="1">
    <w:name w:val="Название Знак"/>
    <w:basedOn w:val="DefaultParagraphFont"/>
    <w:uiPriority w:val="10"/>
    <w:qFormat/>
    <w:rsid w:val="00732b09"/>
    <w:rPr>
      <w:rFonts w:ascii="Times New Roman" w:hAnsi="Times New Roman" w:eastAsia="" w:cs="" w:cstheme="majorBidi" w:eastAsiaTheme="majorEastAsia"/>
      <w:spacing w:val="-10"/>
      <w:kern w:val="2"/>
      <w:sz w:val="28"/>
      <w:szCs w:val="56"/>
    </w:rPr>
  </w:style>
  <w:style w:type="character" w:styleId="Style16">
    <w:name w:val="Интернет-ссылка"/>
    <w:basedOn w:val="DefaultParagraphFont"/>
    <w:uiPriority w:val="99"/>
    <w:unhideWhenUsed/>
    <w:rsid w:val="00032bca"/>
    <w:rPr>
      <w:color w:val="0000FF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032bca"/>
    <w:rPr>
      <w:color w:val="605E5C"/>
      <w:shd w:fill="E1DFDD" w:val="clear"/>
    </w:rPr>
  </w:style>
  <w:style w:type="character" w:styleId="Style17" w:customStyle="1">
    <w:name w:val="Текст концевой сноски Знак"/>
    <w:basedOn w:val="DefaultParagraphFont"/>
    <w:uiPriority w:val="99"/>
    <w:semiHidden/>
    <w:qFormat/>
    <w:rsid w:val="00032bca"/>
    <w:rPr>
      <w:rFonts w:ascii="Times New Roman" w:hAnsi="Times New Roman"/>
      <w:sz w:val="20"/>
      <w:szCs w:val="20"/>
    </w:rPr>
  </w:style>
  <w:style w:type="character" w:styleId="Style18">
    <w:name w:val="Символ концевой сноски"/>
    <w:basedOn w:val="DefaultParagraphFont"/>
    <w:uiPriority w:val="99"/>
    <w:semiHidden/>
    <w:unhideWhenUsed/>
    <w:qFormat/>
    <w:rsid w:val="00032bca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2685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uiPriority w:val="99"/>
    <w:semiHidden/>
    <w:qFormat/>
    <w:rsid w:val="00d62685"/>
    <w:rPr>
      <w:rFonts w:ascii="Times New Roman" w:hAnsi="Times New Roman"/>
      <w:sz w:val="20"/>
      <w:szCs w:val="20"/>
    </w:rPr>
  </w:style>
  <w:style w:type="character" w:styleId="Style21" w:customStyle="1">
    <w:name w:val="Тема примечания Знак"/>
    <w:basedOn w:val="Style20"/>
    <w:link w:val="Annotationsubject"/>
    <w:uiPriority w:val="99"/>
    <w:semiHidden/>
    <w:qFormat/>
    <w:rsid w:val="00d62685"/>
    <w:rPr>
      <w:rFonts w:ascii="Times New Roman" w:hAnsi="Times New Roman"/>
      <w:b/>
      <w:bCs/>
      <w:sz w:val="20"/>
      <w:szCs w:val="20"/>
    </w:rPr>
  </w:style>
  <w:style w:type="character" w:styleId="Style22" w:customStyle="1">
    <w:name w:val="Текст сноски Знак"/>
    <w:basedOn w:val="DefaultParagraphFont"/>
    <w:uiPriority w:val="99"/>
    <w:semiHidden/>
    <w:qFormat/>
    <w:rsid w:val="00d62685"/>
    <w:rPr>
      <w:rFonts w:ascii="Times New Roman" w:hAnsi="Times New Roman"/>
      <w:sz w:val="20"/>
      <w:szCs w:val="20"/>
    </w:rPr>
  </w:style>
  <w:style w:type="character" w:styleId="Style23">
    <w:name w:val="Символ сноски"/>
    <w:basedOn w:val="DefaultParagraphFont"/>
    <w:uiPriority w:val="99"/>
    <w:semiHidden/>
    <w:unhideWhenUsed/>
    <w:qFormat/>
    <w:rsid w:val="00d62685"/>
    <w:rPr>
      <w:vertAlign w:val="superscript"/>
    </w:rPr>
  </w:style>
  <w:style w:type="character" w:styleId="Style24">
    <w:name w:val="Привязка сноски"/>
    <w:rPr>
      <w:vertAlign w:val="superscript"/>
    </w:rPr>
  </w:style>
  <w:style w:type="character" w:styleId="Style25" w:customStyle="1">
    <w:name w:val="Текст выноски Знак"/>
    <w:basedOn w:val="DefaultParagraphFont"/>
    <w:link w:val="BalloonText"/>
    <w:uiPriority w:val="99"/>
    <w:semiHidden/>
    <w:qFormat/>
    <w:rsid w:val="0099142d"/>
    <w:rPr>
      <w:rFonts w:ascii="Tahoma" w:hAnsi="Tahoma" w:cs="Tahoma"/>
      <w:sz w:val="16"/>
      <w:szCs w:val="16"/>
    </w:rPr>
  </w:style>
  <w:style w:type="character" w:styleId="12" w:customStyle="1">
    <w:name w:val="Заголовок 1 Знак"/>
    <w:basedOn w:val="DefaultParagraphFont"/>
    <w:uiPriority w:val="9"/>
    <w:qFormat/>
    <w:rsid w:val="00d6456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onsPlusNonformat" w:customStyle="1">
    <w:name w:val="ConsPlusNonformat"/>
    <w:uiPriority w:val="99"/>
    <w:qFormat/>
    <w:rsid w:val="000e18c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10022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553a0"/>
    <w:pPr>
      <w:spacing w:before="0" w:after="0"/>
      <w:ind w:left="720" w:firstLine="567"/>
      <w:contextualSpacing/>
    </w:pPr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Style13"/>
    <w:uiPriority w:val="99"/>
    <w:semiHidden/>
    <w:unhideWhenUsed/>
    <w:rsid w:val="00e0720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Style14"/>
    <w:uiPriority w:val="99"/>
    <w:semiHidden/>
    <w:unhideWhenUsed/>
    <w:rsid w:val="00e0720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Title"/>
    <w:basedOn w:val="Normal"/>
    <w:next w:val="Normal"/>
    <w:link w:val="Style15"/>
    <w:uiPriority w:val="10"/>
    <w:qFormat/>
    <w:rsid w:val="00732b09"/>
    <w:pPr>
      <w:spacing w:lineRule="auto" w:line="360" w:before="0" w:after="0"/>
      <w:contextualSpacing/>
      <w:jc w:val="center"/>
    </w:pPr>
    <w:rPr>
      <w:rFonts w:eastAsia="" w:cs="" w:cstheme="majorBidi" w:eastAsiaTheme="majorEastAsia"/>
      <w:spacing w:val="-10"/>
      <w:kern w:val="2"/>
      <w:szCs w:val="56"/>
    </w:rPr>
  </w:style>
  <w:style w:type="paragraph" w:styleId="Style35">
    <w:name w:val="Endnote Text"/>
    <w:basedOn w:val="Normal"/>
    <w:link w:val="Style17"/>
    <w:uiPriority w:val="99"/>
    <w:semiHidden/>
    <w:unhideWhenUsed/>
    <w:rsid w:val="00032bca"/>
    <w:pPr/>
    <w:rPr>
      <w:sz w:val="20"/>
      <w:szCs w:val="20"/>
    </w:rPr>
  </w:style>
  <w:style w:type="paragraph" w:styleId="Annotationtext">
    <w:name w:val="annotation text"/>
    <w:basedOn w:val="Normal"/>
    <w:link w:val="Style20"/>
    <w:uiPriority w:val="99"/>
    <w:semiHidden/>
    <w:unhideWhenUsed/>
    <w:qFormat/>
    <w:rsid w:val="00d626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1"/>
    <w:uiPriority w:val="99"/>
    <w:semiHidden/>
    <w:unhideWhenUsed/>
    <w:qFormat/>
    <w:rsid w:val="00d62685"/>
    <w:pPr/>
    <w:rPr>
      <w:b/>
      <w:bCs/>
    </w:rPr>
  </w:style>
  <w:style w:type="paragraph" w:styleId="Style36">
    <w:name w:val="Footnote Text"/>
    <w:basedOn w:val="Normal"/>
    <w:link w:val="Style22"/>
    <w:uiPriority w:val="99"/>
    <w:semiHidden/>
    <w:unhideWhenUsed/>
    <w:rsid w:val="00d62685"/>
    <w:pPr/>
    <w:rPr>
      <w:sz w:val="20"/>
      <w:szCs w:val="20"/>
    </w:rPr>
  </w:style>
  <w:style w:type="paragraph" w:styleId="BalloonText">
    <w:name w:val="Balloon Text"/>
    <w:basedOn w:val="Normal"/>
    <w:link w:val="Style25"/>
    <w:uiPriority w:val="99"/>
    <w:semiHidden/>
    <w:unhideWhenUsed/>
    <w:qFormat/>
    <w:rsid w:val="0099142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005d4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71d7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EE55CF7-C98C-480C-9F83-CDF8A8F8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13</Pages>
  <Words>2956</Words>
  <Characters>22091</Characters>
  <CharactersWithSpaces>24866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2023-04-05T13:29:00Z</dcterms:created>
  <dc:creator>ANNA</dc:creator>
  <dc:description/>
  <dc:language>ru-RU</dc:language>
  <cp:lastModifiedBy/>
  <cp:lastPrinted>2021-12-06T19:45:00Z</cp:lastPrinted>
  <dcterms:modified xsi:type="dcterms:W3CDTF">2023-06-21T15:53:23Z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